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55D8B1" w14:textId="77777777" w:rsidR="00815FCF" w:rsidRDefault="00815FCF" w:rsidP="00815FCF">
      <w:pPr>
        <w:jc w:val="left"/>
      </w:pPr>
    </w:p>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C1737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The </w:t>
      </w:r>
      <w:hyperlink r:id="rId6"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sidR="00D5498D">
        <w:rPr>
          <w:rFonts w:eastAsia="Times New Roman" w:cs="Arial"/>
          <w:sz w:val="20"/>
          <w:szCs w:val="20"/>
        </w:rPr>
        <w:t>smaller authoriti</w:t>
      </w:r>
      <w:r w:rsidRPr="003F371A">
        <w:rPr>
          <w:rFonts w:eastAsia="Times New Roman" w:cs="Arial"/>
          <w:sz w:val="20"/>
          <w:szCs w:val="20"/>
        </w:rPr>
        <w:t xml:space="preserve">es. This summary explains the provisions contained in Sections 26 and 27 of the Act. The Act and the </w:t>
      </w:r>
      <w:hyperlink r:id="rId7" w:history="1">
        <w:r w:rsidRPr="00805A33">
          <w:rPr>
            <w:rStyle w:val="Hyperlink"/>
            <w:rFonts w:eastAsia="Times New Roman" w:cs="Arial"/>
            <w:sz w:val="20"/>
            <w:szCs w:val="20"/>
          </w:rPr>
          <w:t>Accounts and Audit Regulations 2015</w:t>
        </w:r>
      </w:hyperlink>
      <w:r w:rsidRPr="003F371A">
        <w:rPr>
          <w:rFonts w:eastAsia="Times New Roman" w:cs="Arial"/>
          <w:sz w:val="20"/>
          <w:szCs w:val="20"/>
        </w:rPr>
        <w:t xml:space="preserve"> also cover the duties, responsibilities and rights of </w:t>
      </w:r>
      <w:r w:rsidR="00D5498D">
        <w:rPr>
          <w:rFonts w:eastAsia="Times New Roman" w:cs="Arial"/>
          <w:sz w:val="20"/>
          <w:szCs w:val="20"/>
        </w:rPr>
        <w:t>smaller authoritie</w:t>
      </w:r>
      <w:r w:rsidRPr="003F371A">
        <w:rPr>
          <w:rFonts w:eastAsia="Times New Roman" w:cs="Arial"/>
          <w:sz w:val="20"/>
          <w:szCs w:val="20"/>
        </w:rPr>
        <w:t xml:space="preserve">s, other organisations and the public concerning the accounts being audited.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13B01D08"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The 30</w:t>
      </w:r>
      <w:r w:rsidR="00805A33">
        <w:rPr>
          <w:rFonts w:eastAsia="Times New Roman" w:cs="Arial"/>
          <w:sz w:val="20"/>
          <w:szCs w:val="20"/>
        </w:rPr>
        <w:t xml:space="preserve"> working</w:t>
      </w:r>
      <w:r w:rsidRPr="003F371A">
        <w:rPr>
          <w:rFonts w:eastAsia="Times New Roman" w:cs="Arial"/>
          <w:sz w:val="20"/>
          <w:szCs w:val="20"/>
        </w:rPr>
        <w:t xml:space="preserve"> day period must include a common period of inspection during which all smaller authorities’ accounting records are available to inspect. This will be </w:t>
      </w:r>
      <w:r w:rsidR="0018345F">
        <w:rPr>
          <w:rFonts w:eastAsia="Times New Roman" w:cs="Arial"/>
          <w:sz w:val="20"/>
          <w:szCs w:val="20"/>
        </w:rPr>
        <w:t>1</w:t>
      </w:r>
      <w:r w:rsidR="00C24E66">
        <w:rPr>
          <w:rFonts w:eastAsia="Times New Roman" w:cs="Arial"/>
          <w:sz w:val="20"/>
          <w:szCs w:val="20"/>
        </w:rPr>
        <w:t>-1</w:t>
      </w:r>
      <w:r w:rsidR="0010748D">
        <w:rPr>
          <w:rFonts w:eastAsia="Times New Roman" w:cs="Arial"/>
          <w:sz w:val="20"/>
          <w:szCs w:val="20"/>
        </w:rPr>
        <w:t>4</w:t>
      </w:r>
      <w:r w:rsidRPr="003F371A">
        <w:rPr>
          <w:rFonts w:eastAsia="Times New Roman" w:cs="Arial"/>
          <w:sz w:val="20"/>
          <w:szCs w:val="20"/>
        </w:rPr>
        <w:t xml:space="preserve"> July </w:t>
      </w:r>
      <w:r w:rsidR="00BF3571">
        <w:rPr>
          <w:rFonts w:eastAsia="Times New Roman" w:cs="Arial"/>
          <w:sz w:val="20"/>
          <w:szCs w:val="20"/>
        </w:rPr>
        <w:t>20</w:t>
      </w:r>
      <w:r w:rsidR="007B431A">
        <w:rPr>
          <w:rFonts w:eastAsia="Times New Roman" w:cs="Arial"/>
          <w:sz w:val="20"/>
          <w:szCs w:val="20"/>
        </w:rPr>
        <w:t>2</w:t>
      </w:r>
      <w:r w:rsidR="0010748D">
        <w:rPr>
          <w:rFonts w:eastAsia="Times New Roman" w:cs="Arial"/>
          <w:sz w:val="20"/>
          <w:szCs w:val="20"/>
        </w:rPr>
        <w:t>5</w:t>
      </w:r>
      <w:r w:rsidR="00BF3571">
        <w:rPr>
          <w:rFonts w:eastAsia="Times New Roman" w:cs="Arial"/>
          <w:sz w:val="20"/>
          <w:szCs w:val="20"/>
        </w:rPr>
        <w:t xml:space="preserve"> for 20</w:t>
      </w:r>
      <w:r w:rsidR="00C4713C">
        <w:rPr>
          <w:rFonts w:eastAsia="Times New Roman" w:cs="Arial"/>
          <w:sz w:val="20"/>
          <w:szCs w:val="20"/>
        </w:rPr>
        <w:t>2</w:t>
      </w:r>
      <w:r w:rsidR="0018345F">
        <w:rPr>
          <w:rFonts w:eastAsia="Times New Roman" w:cs="Arial"/>
          <w:sz w:val="20"/>
          <w:szCs w:val="20"/>
        </w:rPr>
        <w:t>4</w:t>
      </w:r>
      <w:r w:rsidR="0010748D">
        <w:rPr>
          <w:rFonts w:eastAsia="Times New Roman" w:cs="Arial"/>
          <w:sz w:val="20"/>
          <w:szCs w:val="20"/>
        </w:rPr>
        <w:t>/25</w:t>
      </w:r>
      <w:r w:rsidRPr="003F371A">
        <w:rPr>
          <w:rFonts w:eastAsia="Times New Roman" w:cs="Arial"/>
          <w:sz w:val="20"/>
          <w:szCs w:val="20"/>
        </w:rPr>
        <w:t xml:space="preserve"> accounts.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10262FBD"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9"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D27B6E"/>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2" w15:restartNumberingAfterBreak="0">
    <w:nsid w:val="231C125B"/>
    <w:multiLevelType w:val="hybridMultilevel"/>
    <w:tmpl w:val="DB0A9A98"/>
    <w:lvl w:ilvl="0" w:tplc="5E88DF08">
      <w:start w:val="1"/>
      <w:numFmt w:val="decimal"/>
      <w:lvlText w:val="%1."/>
      <w:lvlJc w:val="left"/>
      <w:pPr>
        <w:ind w:left="363" w:hanging="360"/>
      </w:pPr>
      <w:rPr>
        <w:rFonts w:hint="default"/>
      </w:rPr>
    </w:lvl>
    <w:lvl w:ilvl="1" w:tplc="08090019" w:tentative="1">
      <w:start w:val="1"/>
      <w:numFmt w:val="lowerLetter"/>
      <w:lvlText w:val="%2."/>
      <w:lvlJc w:val="left"/>
      <w:pPr>
        <w:ind w:left="1083" w:hanging="360"/>
      </w:pPr>
    </w:lvl>
    <w:lvl w:ilvl="2" w:tplc="0809001B" w:tentative="1">
      <w:start w:val="1"/>
      <w:numFmt w:val="lowerRoman"/>
      <w:lvlText w:val="%3."/>
      <w:lvlJc w:val="right"/>
      <w:pPr>
        <w:ind w:left="1803" w:hanging="180"/>
      </w:pPr>
    </w:lvl>
    <w:lvl w:ilvl="3" w:tplc="0809000F" w:tentative="1">
      <w:start w:val="1"/>
      <w:numFmt w:val="decimal"/>
      <w:lvlText w:val="%4."/>
      <w:lvlJc w:val="left"/>
      <w:pPr>
        <w:ind w:left="2523" w:hanging="360"/>
      </w:pPr>
    </w:lvl>
    <w:lvl w:ilvl="4" w:tplc="08090019" w:tentative="1">
      <w:start w:val="1"/>
      <w:numFmt w:val="lowerLetter"/>
      <w:lvlText w:val="%5."/>
      <w:lvlJc w:val="left"/>
      <w:pPr>
        <w:ind w:left="3243" w:hanging="360"/>
      </w:pPr>
    </w:lvl>
    <w:lvl w:ilvl="5" w:tplc="0809001B" w:tentative="1">
      <w:start w:val="1"/>
      <w:numFmt w:val="lowerRoman"/>
      <w:lvlText w:val="%6."/>
      <w:lvlJc w:val="right"/>
      <w:pPr>
        <w:ind w:left="3963" w:hanging="180"/>
      </w:pPr>
    </w:lvl>
    <w:lvl w:ilvl="6" w:tplc="0809000F" w:tentative="1">
      <w:start w:val="1"/>
      <w:numFmt w:val="decimal"/>
      <w:lvlText w:val="%7."/>
      <w:lvlJc w:val="left"/>
      <w:pPr>
        <w:ind w:left="4683" w:hanging="360"/>
      </w:pPr>
    </w:lvl>
    <w:lvl w:ilvl="7" w:tplc="08090019" w:tentative="1">
      <w:start w:val="1"/>
      <w:numFmt w:val="lowerLetter"/>
      <w:lvlText w:val="%8."/>
      <w:lvlJc w:val="left"/>
      <w:pPr>
        <w:ind w:left="5403" w:hanging="360"/>
      </w:pPr>
    </w:lvl>
    <w:lvl w:ilvl="8" w:tplc="0809001B" w:tentative="1">
      <w:start w:val="1"/>
      <w:numFmt w:val="lowerRoman"/>
      <w:lvlText w:val="%9."/>
      <w:lvlJc w:val="right"/>
      <w:pPr>
        <w:ind w:left="6123" w:hanging="180"/>
      </w:pPr>
    </w:lvl>
  </w:abstractNum>
  <w:abstractNum w:abstractNumId="3"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5" w15:restartNumberingAfterBreak="0">
    <w:nsid w:val="40664609"/>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32935746">
    <w:abstractNumId w:val="3"/>
  </w:num>
  <w:num w:numId="2" w16cid:durableId="2025785759">
    <w:abstractNumId w:val="1"/>
  </w:num>
  <w:num w:numId="3" w16cid:durableId="10450049">
    <w:abstractNumId w:val="4"/>
  </w:num>
  <w:num w:numId="4" w16cid:durableId="361127992">
    <w:abstractNumId w:val="5"/>
  </w:num>
  <w:num w:numId="5" w16cid:durableId="1372221160">
    <w:abstractNumId w:val="2"/>
  </w:num>
  <w:num w:numId="6" w16cid:durableId="8955124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FCF"/>
    <w:rsid w:val="0001669C"/>
    <w:rsid w:val="00106141"/>
    <w:rsid w:val="0010748D"/>
    <w:rsid w:val="001426B8"/>
    <w:rsid w:val="0018345F"/>
    <w:rsid w:val="00270726"/>
    <w:rsid w:val="00331C48"/>
    <w:rsid w:val="003946F1"/>
    <w:rsid w:val="003D2B77"/>
    <w:rsid w:val="003F371A"/>
    <w:rsid w:val="00414553"/>
    <w:rsid w:val="004E74B5"/>
    <w:rsid w:val="00500F4D"/>
    <w:rsid w:val="0050557D"/>
    <w:rsid w:val="00515901"/>
    <w:rsid w:val="0054603A"/>
    <w:rsid w:val="005A520D"/>
    <w:rsid w:val="006074C4"/>
    <w:rsid w:val="00616EE3"/>
    <w:rsid w:val="006D6735"/>
    <w:rsid w:val="006F2BF0"/>
    <w:rsid w:val="00745FCF"/>
    <w:rsid w:val="007B431A"/>
    <w:rsid w:val="00805A33"/>
    <w:rsid w:val="00815FCF"/>
    <w:rsid w:val="00874EFA"/>
    <w:rsid w:val="00917CA8"/>
    <w:rsid w:val="00921065"/>
    <w:rsid w:val="00AF7F9A"/>
    <w:rsid w:val="00B53912"/>
    <w:rsid w:val="00BF3571"/>
    <w:rsid w:val="00C0004C"/>
    <w:rsid w:val="00C24E66"/>
    <w:rsid w:val="00C4713C"/>
    <w:rsid w:val="00C551EB"/>
    <w:rsid w:val="00C644E5"/>
    <w:rsid w:val="00D5498D"/>
    <w:rsid w:val="00DD06D0"/>
    <w:rsid w:val="00DF1067"/>
    <w:rsid w:val="00E21C21"/>
    <w:rsid w:val="00E42D63"/>
    <w:rsid w:val="00E70583"/>
    <w:rsid w:val="00EA2CE3"/>
    <w:rsid w:val="00ED40C2"/>
    <w:rsid w:val="00EF0FC7"/>
    <w:rsid w:val="00F83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 w:type="character" w:styleId="UnresolvedMention">
    <w:name w:val="Unresolved Mention"/>
    <w:basedOn w:val="DefaultParagraphFont"/>
    <w:uiPriority w:val="99"/>
    <w:semiHidden/>
    <w:unhideWhenUsed/>
    <w:rsid w:val="00917CA8"/>
    <w:rPr>
      <w:color w:val="605E5C"/>
      <w:shd w:val="clear" w:color="auto" w:fill="E1DFDD"/>
    </w:rPr>
  </w:style>
  <w:style w:type="paragraph" w:styleId="Revision">
    <w:name w:val="Revision"/>
    <w:hidden/>
    <w:uiPriority w:val="99"/>
    <w:semiHidden/>
    <w:rsid w:val="00C0004C"/>
    <w:pPr>
      <w:spacing w:after="0" w:line="240" w:lineRule="auto"/>
    </w:pPr>
    <w:rPr>
      <w:rFonts w:ascii="Arial"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3" Type="http://schemas.openxmlformats.org/officeDocument/2006/relationships/styles" Target="styles.xml"/><Relationship Id="rId7" Type="http://schemas.openxmlformats.org/officeDocument/2006/relationships/hyperlink" Target="http://www.legislation.gov.uk/uksi/2015/234/contents/ma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legislation.gov.uk/ukpga/2014/2/contents"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pkf-l.com/wp-content/uploads/2020/09/Council-accounts-a-guide-to-your-right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896C4-E58B-49D2-B473-3B9966431F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1347</Words>
  <Characters>7683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Emma Sylvester</cp:lastModifiedBy>
  <cp:revision>2</cp:revision>
  <dcterms:created xsi:type="dcterms:W3CDTF">2025-10-10T13:06:00Z</dcterms:created>
  <dcterms:modified xsi:type="dcterms:W3CDTF">2025-10-10T13:06:00Z</dcterms:modified>
</cp:coreProperties>
</file>